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24BD6B" w14:textId="77777777" w:rsidR="00D15D42" w:rsidRDefault="00D15D42">
      <w:pPr>
        <w:widowControl w:val="0"/>
        <w:ind w:firstLine="15"/>
        <w:rPr>
          <w:sz w:val="2"/>
          <w:szCs w:val="2"/>
        </w:rPr>
      </w:pPr>
    </w:p>
    <w:tbl>
      <w:tblPr>
        <w:tblStyle w:val="a"/>
        <w:tblpPr w:leftFromText="180" w:rightFromText="180" w:topFromText="180" w:bottomFromText="180" w:vertAnchor="text" w:tblpX="2"/>
        <w:tblW w:w="1144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25"/>
        <w:gridCol w:w="8820"/>
      </w:tblGrid>
      <w:tr w:rsidR="00D15D42" w14:paraId="3D414527" w14:textId="77777777">
        <w:trPr>
          <w:trHeight w:val="1140"/>
        </w:trPr>
        <w:tc>
          <w:tcPr>
            <w:tcW w:w="2625" w:type="dxa"/>
            <w:tcBorders>
              <w:top w:val="single" w:sz="8" w:space="0" w:color="FFFFFF"/>
              <w:left w:val="single" w:sz="8" w:space="0" w:color="FFFFFF"/>
              <w:bottom w:val="single" w:sz="8" w:space="0" w:color="FFFFFF"/>
              <w:right w:val="single" w:sz="8" w:space="0" w:color="FFFFFF"/>
            </w:tcBorders>
            <w:shd w:val="clear" w:color="auto" w:fill="E4E4E6"/>
          </w:tcPr>
          <w:p w14:paraId="79836365" w14:textId="77777777" w:rsidR="00D15D42" w:rsidRDefault="00D15D42">
            <w:pPr>
              <w:widowControl w:val="0"/>
              <w:pBdr>
                <w:top w:val="nil"/>
                <w:left w:val="nil"/>
                <w:bottom w:val="nil"/>
                <w:right w:val="nil"/>
                <w:between w:val="nil"/>
              </w:pBdr>
              <w:spacing w:line="360" w:lineRule="auto"/>
              <w:ind w:left="0"/>
              <w:rPr>
                <w:sz w:val="18"/>
                <w:szCs w:val="18"/>
              </w:rPr>
            </w:pPr>
            <w:bookmarkStart w:id="0" w:name="_heading=h.gjdgxs" w:colFirst="0" w:colLast="0"/>
            <w:bookmarkEnd w:id="0"/>
          </w:p>
          <w:p w14:paraId="40891C5E" w14:textId="77777777" w:rsidR="00D15D42" w:rsidRDefault="00D15D42">
            <w:pPr>
              <w:spacing w:line="276" w:lineRule="auto"/>
              <w:ind w:left="0"/>
              <w:rPr>
                <w:color w:val="999999"/>
                <w:sz w:val="16"/>
                <w:szCs w:val="16"/>
              </w:rPr>
            </w:pPr>
          </w:p>
        </w:tc>
        <w:tc>
          <w:tcPr>
            <w:tcW w:w="8820" w:type="dxa"/>
            <w:tcBorders>
              <w:top w:val="single" w:sz="8" w:space="0" w:color="FFFFFF"/>
              <w:left w:val="single" w:sz="8" w:space="0" w:color="FFFFFF"/>
              <w:bottom w:val="single" w:sz="8" w:space="0" w:color="FFFFFF"/>
              <w:right w:val="single" w:sz="8" w:space="0" w:color="FFFFFF"/>
            </w:tcBorders>
            <w:shd w:val="clear" w:color="auto" w:fill="3C3C3B"/>
            <w:vAlign w:val="bottom"/>
          </w:tcPr>
          <w:p w14:paraId="67121F22" w14:textId="77777777" w:rsidR="00D15D42" w:rsidRDefault="00D15D42">
            <w:pPr>
              <w:pStyle w:val="Subttulo"/>
              <w:keepNext w:val="0"/>
              <w:keepLines w:val="0"/>
              <w:widowControl w:val="0"/>
              <w:ind w:left="15"/>
              <w:rPr>
                <w:shd w:val="clear" w:color="auto" w:fill="C31229"/>
              </w:rPr>
            </w:pPr>
            <w:bookmarkStart w:id="1" w:name="_heading=h.30j0zll" w:colFirst="0" w:colLast="0"/>
            <w:bookmarkEnd w:id="1"/>
          </w:p>
        </w:tc>
      </w:tr>
    </w:tbl>
    <w:p w14:paraId="0C06AEEE" w14:textId="77777777" w:rsidR="00D15D42" w:rsidRDefault="00000000">
      <w:pPr>
        <w:pStyle w:val="Subttulo"/>
        <w:keepNext w:val="0"/>
        <w:keepLines w:val="0"/>
        <w:widowControl w:val="0"/>
        <w:ind w:left="15"/>
        <w:rPr>
          <w:color w:val="666666"/>
        </w:rPr>
      </w:pPr>
      <w:bookmarkStart w:id="2" w:name="_heading=h.1fob9te" w:colFirst="0" w:colLast="0"/>
      <w:bookmarkEnd w:id="2"/>
      <w:r>
        <w:rPr>
          <w:noProof/>
        </w:rPr>
        <w:drawing>
          <wp:anchor distT="0" distB="0" distL="0" distR="0" simplePos="0" relativeHeight="251658240" behindDoc="0" locked="0" layoutInCell="1" hidden="0" allowOverlap="1" wp14:anchorId="5F869563" wp14:editId="491DCDBB">
            <wp:simplePos x="0" y="0"/>
            <wp:positionH relativeFrom="column">
              <wp:posOffset>85725</wp:posOffset>
            </wp:positionH>
            <wp:positionV relativeFrom="paragraph">
              <wp:posOffset>90488</wp:posOffset>
            </wp:positionV>
            <wp:extent cx="1548068" cy="558412"/>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8068" cy="558412"/>
                    </a:xfrm>
                    <a:prstGeom prst="rect">
                      <a:avLst/>
                    </a:prstGeom>
                    <a:ln/>
                  </pic:spPr>
                </pic:pic>
              </a:graphicData>
            </a:graphic>
          </wp:anchor>
        </w:drawing>
      </w:r>
    </w:p>
    <w:tbl>
      <w:tblPr>
        <w:tblStyle w:val="a0"/>
        <w:tblW w:w="11790" w:type="dxa"/>
        <w:tblInd w:w="0" w:type="dxa"/>
        <w:tblLayout w:type="fixed"/>
        <w:tblLook w:val="0600" w:firstRow="0" w:lastRow="0" w:firstColumn="0" w:lastColumn="0" w:noHBand="1" w:noVBand="1"/>
      </w:tblPr>
      <w:tblGrid>
        <w:gridCol w:w="1845"/>
        <w:gridCol w:w="9945"/>
      </w:tblGrid>
      <w:tr w:rsidR="00D15D42" w14:paraId="31E39A8C" w14:textId="77777777">
        <w:trPr>
          <w:trHeight w:val="615"/>
        </w:trPr>
        <w:tc>
          <w:tcPr>
            <w:tcW w:w="1845" w:type="dxa"/>
            <w:shd w:val="clear" w:color="auto" w:fill="auto"/>
            <w:tcMar>
              <w:top w:w="100" w:type="dxa"/>
              <w:left w:w="100" w:type="dxa"/>
              <w:bottom w:w="100" w:type="dxa"/>
              <w:right w:w="100" w:type="dxa"/>
            </w:tcMar>
          </w:tcPr>
          <w:p w14:paraId="7771980E" w14:textId="77777777" w:rsidR="00D15D42" w:rsidRDefault="00D15D42">
            <w:pPr>
              <w:widowControl w:val="0"/>
              <w:pBdr>
                <w:top w:val="nil"/>
                <w:left w:val="nil"/>
                <w:bottom w:val="nil"/>
                <w:right w:val="nil"/>
                <w:between w:val="nil"/>
              </w:pBdr>
              <w:ind w:left="0"/>
              <w:jc w:val="both"/>
              <w:rPr>
                <w:rFonts w:ascii="Montserrat" w:eastAsia="Montserrat" w:hAnsi="Montserrat" w:cs="Montserrat"/>
                <w:color w:val="7E8076"/>
              </w:rPr>
            </w:pPr>
          </w:p>
        </w:tc>
        <w:tc>
          <w:tcPr>
            <w:tcW w:w="9945" w:type="dxa"/>
            <w:tcMar>
              <w:top w:w="100" w:type="dxa"/>
              <w:left w:w="100" w:type="dxa"/>
              <w:bottom w:w="100" w:type="dxa"/>
              <w:right w:w="100" w:type="dxa"/>
            </w:tcMar>
          </w:tcPr>
          <w:p w14:paraId="5BE348BF" w14:textId="77777777" w:rsidR="00D15D42" w:rsidRDefault="00000000">
            <w:pPr>
              <w:widowControl w:val="0"/>
              <w:spacing w:line="276" w:lineRule="auto"/>
              <w:ind w:left="0"/>
              <w:jc w:val="both"/>
              <w:rPr>
                <w:rFonts w:ascii="Montserrat" w:eastAsia="Montserrat" w:hAnsi="Montserrat" w:cs="Montserrat"/>
                <w:sz w:val="36"/>
                <w:szCs w:val="36"/>
              </w:rPr>
            </w:pPr>
            <w:r>
              <w:rPr>
                <w:rFonts w:ascii="Montserrat" w:eastAsia="Montserrat" w:hAnsi="Montserrat" w:cs="Montserrat"/>
                <w:sz w:val="36"/>
                <w:szCs w:val="36"/>
              </w:rPr>
              <w:t xml:space="preserve">Chirey lidera la energía nueva en China y apunta hacia el camino de la electrificación en México </w:t>
            </w:r>
          </w:p>
          <w:p w14:paraId="396AA460" w14:textId="77777777" w:rsidR="00D15D42" w:rsidRDefault="00D15D42">
            <w:pPr>
              <w:spacing w:line="276" w:lineRule="auto"/>
              <w:ind w:left="0"/>
              <w:jc w:val="both"/>
              <w:rPr>
                <w:rFonts w:ascii="Montserrat" w:eastAsia="Montserrat" w:hAnsi="Montserrat" w:cs="Montserrat"/>
                <w:color w:val="000000"/>
                <w:sz w:val="22"/>
                <w:szCs w:val="22"/>
              </w:rPr>
            </w:pPr>
          </w:p>
          <w:p w14:paraId="4B30BA4F" w14:textId="77777777" w:rsidR="00D15D42" w:rsidRDefault="00000000">
            <w:pPr>
              <w:numPr>
                <w:ilvl w:val="0"/>
                <w:numId w:val="1"/>
              </w:numPr>
              <w:spacing w:line="276" w:lineRule="auto"/>
              <w:jc w:val="both"/>
              <w:rPr>
                <w:rFonts w:ascii="Montserrat" w:eastAsia="Montserrat" w:hAnsi="Montserrat" w:cs="Montserrat"/>
                <w:i/>
                <w:sz w:val="26"/>
                <w:szCs w:val="26"/>
              </w:rPr>
            </w:pPr>
            <w:r>
              <w:rPr>
                <w:rFonts w:ascii="Montserrat" w:eastAsia="Montserrat" w:hAnsi="Montserrat" w:cs="Montserrat"/>
                <w:i/>
                <w:sz w:val="22"/>
                <w:szCs w:val="22"/>
              </w:rPr>
              <w:t xml:space="preserve">En los primeros tres trimestres de 2023, las ventas globales de vehículos de energía nueva alcanzaron 9.746 millones de unidades, mostrando un aumento interanual del 38.5%. </w:t>
            </w:r>
          </w:p>
          <w:p w14:paraId="276854D3" w14:textId="77777777" w:rsidR="00D15D42" w:rsidRDefault="00000000">
            <w:pPr>
              <w:numPr>
                <w:ilvl w:val="0"/>
                <w:numId w:val="1"/>
              </w:numPr>
              <w:spacing w:line="276" w:lineRule="auto"/>
              <w:jc w:val="both"/>
              <w:rPr>
                <w:rFonts w:ascii="Montserrat" w:eastAsia="Montserrat" w:hAnsi="Montserrat" w:cs="Montserrat"/>
                <w:i/>
                <w:sz w:val="26"/>
                <w:szCs w:val="26"/>
              </w:rPr>
            </w:pPr>
            <w:r>
              <w:rPr>
                <w:rFonts w:ascii="Montserrat" w:eastAsia="Montserrat" w:hAnsi="Montserrat" w:cs="Montserrat"/>
                <w:i/>
                <w:sz w:val="22"/>
                <w:szCs w:val="22"/>
              </w:rPr>
              <w:t xml:space="preserve">China mantuvo su posición como el principal productor y vendedor mundial de vehículos de energía nueva por octavo año consecutivo, mientras que Chirey se mantiene como líder de exportación de vehículos chinos. </w:t>
            </w:r>
          </w:p>
          <w:p w14:paraId="688ADA3F" w14:textId="77777777" w:rsidR="00D15D42" w:rsidRDefault="00D15D42">
            <w:pPr>
              <w:widowControl w:val="0"/>
              <w:spacing w:line="276" w:lineRule="auto"/>
              <w:ind w:left="0"/>
              <w:jc w:val="both"/>
              <w:rPr>
                <w:rFonts w:ascii="Montserrat" w:eastAsia="Montserrat" w:hAnsi="Montserrat" w:cs="Montserrat"/>
                <w:color w:val="000000"/>
                <w:sz w:val="22"/>
                <w:szCs w:val="22"/>
              </w:rPr>
            </w:pPr>
          </w:p>
        </w:tc>
      </w:tr>
    </w:tbl>
    <w:p w14:paraId="03ACC9C6" w14:textId="77777777" w:rsidR="00D15D42" w:rsidRDefault="00D15D42">
      <w:pPr>
        <w:widowControl w:val="0"/>
        <w:ind w:left="0"/>
        <w:jc w:val="both"/>
        <w:rPr>
          <w:rFonts w:ascii="Montserrat" w:eastAsia="Montserrat" w:hAnsi="Montserrat" w:cs="Montserrat"/>
        </w:rPr>
      </w:pPr>
    </w:p>
    <w:tbl>
      <w:tblPr>
        <w:tblStyle w:val="a1"/>
        <w:tblW w:w="11040" w:type="dxa"/>
        <w:tblInd w:w="0" w:type="dxa"/>
        <w:tblLayout w:type="fixed"/>
        <w:tblLook w:val="0600" w:firstRow="0" w:lastRow="0" w:firstColumn="0" w:lastColumn="0" w:noHBand="1" w:noVBand="1"/>
      </w:tblPr>
      <w:tblGrid>
        <w:gridCol w:w="1830"/>
        <w:gridCol w:w="9210"/>
      </w:tblGrid>
      <w:tr w:rsidR="00D15D42" w14:paraId="6003D9F9" w14:textId="77777777">
        <w:tc>
          <w:tcPr>
            <w:tcW w:w="1830" w:type="dxa"/>
            <w:tcBorders>
              <w:top w:val="nil"/>
              <w:left w:val="nil"/>
              <w:bottom w:val="nil"/>
              <w:right w:val="nil"/>
            </w:tcBorders>
          </w:tcPr>
          <w:p w14:paraId="16C56D66" w14:textId="77777777" w:rsidR="00D15D42" w:rsidRDefault="00D15D42">
            <w:pPr>
              <w:widowControl w:val="0"/>
              <w:ind w:left="0"/>
              <w:rPr>
                <w:color w:val="000000"/>
                <w:sz w:val="22"/>
                <w:szCs w:val="22"/>
              </w:rPr>
            </w:pPr>
          </w:p>
          <w:p w14:paraId="2F02ABEF" w14:textId="77777777" w:rsidR="00D15D42" w:rsidRDefault="00D15D42">
            <w:pPr>
              <w:widowControl w:val="0"/>
              <w:ind w:firstLine="15"/>
              <w:rPr>
                <w:color w:val="000000"/>
                <w:sz w:val="22"/>
                <w:szCs w:val="22"/>
              </w:rPr>
            </w:pPr>
          </w:p>
          <w:p w14:paraId="148ACD6A" w14:textId="77777777" w:rsidR="00D15D42" w:rsidRDefault="00D15D42">
            <w:pPr>
              <w:widowControl w:val="0"/>
              <w:ind w:firstLine="15"/>
              <w:jc w:val="both"/>
              <w:rPr>
                <w:rFonts w:ascii="Montserrat" w:eastAsia="Montserrat" w:hAnsi="Montserrat" w:cs="Montserrat"/>
                <w:color w:val="000000"/>
                <w:sz w:val="22"/>
                <w:szCs w:val="22"/>
              </w:rPr>
            </w:pPr>
          </w:p>
        </w:tc>
        <w:tc>
          <w:tcPr>
            <w:tcW w:w="9210" w:type="dxa"/>
            <w:tcBorders>
              <w:top w:val="nil"/>
              <w:left w:val="nil"/>
              <w:bottom w:val="nil"/>
              <w:right w:val="nil"/>
            </w:tcBorders>
          </w:tcPr>
          <w:p w14:paraId="2BF709F7" w14:textId="69F5859D" w:rsidR="00D15D42" w:rsidRDefault="00000000">
            <w:pPr>
              <w:widowControl w:val="0"/>
              <w:ind w:left="0"/>
              <w:jc w:val="both"/>
              <w:rPr>
                <w:rFonts w:ascii="Montserrat" w:eastAsia="Montserrat" w:hAnsi="Montserrat" w:cs="Montserrat"/>
                <w:color w:val="000000"/>
                <w:sz w:val="22"/>
                <w:szCs w:val="22"/>
                <w:highlight w:val="white"/>
              </w:rPr>
            </w:pPr>
            <w:r>
              <w:rPr>
                <w:rFonts w:ascii="Montserrat" w:eastAsia="Montserrat" w:hAnsi="Montserrat" w:cs="Montserrat"/>
                <w:b/>
                <w:color w:val="000000"/>
                <w:sz w:val="22"/>
                <w:szCs w:val="22"/>
              </w:rPr>
              <w:t xml:space="preserve">Ciudad de México, </w:t>
            </w:r>
            <w:r w:rsidR="009B2565">
              <w:rPr>
                <w:rFonts w:ascii="Montserrat" w:eastAsia="Montserrat" w:hAnsi="Montserrat" w:cs="Montserrat"/>
                <w:b/>
                <w:color w:val="000000"/>
                <w:sz w:val="22"/>
                <w:szCs w:val="22"/>
              </w:rPr>
              <w:t>15</w:t>
            </w:r>
            <w:r>
              <w:rPr>
                <w:rFonts w:ascii="Montserrat" w:eastAsia="Montserrat" w:hAnsi="Montserrat" w:cs="Montserrat"/>
                <w:b/>
                <w:color w:val="000000"/>
                <w:sz w:val="22"/>
                <w:szCs w:val="22"/>
              </w:rPr>
              <w:t xml:space="preserve"> de enero de 2024.-</w:t>
            </w:r>
            <w:r>
              <w:rPr>
                <w:rFonts w:ascii="Montserrat" w:eastAsia="Montserrat" w:hAnsi="Montserrat" w:cs="Montserrat"/>
                <w:color w:val="000000"/>
                <w:sz w:val="22"/>
                <w:szCs w:val="22"/>
              </w:rPr>
              <w:t xml:space="preserve"> </w:t>
            </w:r>
            <w:r>
              <w:rPr>
                <w:rFonts w:ascii="Montserrat" w:eastAsia="Montserrat" w:hAnsi="Montserrat" w:cs="Montserrat"/>
                <w:color w:val="000000"/>
                <w:sz w:val="22"/>
                <w:szCs w:val="22"/>
                <w:highlight w:val="white"/>
              </w:rPr>
              <w:t>La industria mundial de vehículos eléctricos ha experimentado un crecimiento exponencial en los últimos años gracias a la electrificación, inteligencia y desarrollo bajo en carbono. En 2020, se vendieron 2.86 millones de vehículos eléctricos en todo el mundo. Este número aumentó a 6.34 millones en 2021 y alcanzó los 10.31 millones en 2022. Este crecimiento se reflejó en la tasa de penetración de vehículos eléctricos en el mercado global, que pasó del 5% en 2020 al 9% en 2021 y al 14% en 2022.</w:t>
            </w:r>
          </w:p>
          <w:p w14:paraId="3F4613E2" w14:textId="77777777" w:rsidR="00D15D42" w:rsidRDefault="00D15D42">
            <w:pPr>
              <w:spacing w:line="276" w:lineRule="auto"/>
              <w:ind w:left="0"/>
              <w:jc w:val="both"/>
              <w:rPr>
                <w:rFonts w:ascii="Montserrat" w:eastAsia="Montserrat" w:hAnsi="Montserrat" w:cs="Montserrat"/>
                <w:color w:val="000000"/>
                <w:sz w:val="22"/>
                <w:szCs w:val="22"/>
              </w:rPr>
            </w:pPr>
          </w:p>
          <w:p w14:paraId="7E75A60E" w14:textId="77777777" w:rsidR="00D15D42" w:rsidRDefault="00000000">
            <w:pPr>
              <w:spacing w:line="276" w:lineRule="auto"/>
              <w:ind w:left="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En los primeros tres trimestres de 2023, las ventas globales de vehículos de energía nueva llegaron a los 9.746 millones. Durante el mismo periodo, China registró ventas de 6.278 millones, un aumento del 37.5% interanual, con una tasa de penetración en el mercado del 29.8%. Se espera que las ventas globales superen los 15 millones en 2023 y se acerquen a los 20 millones para 2024.</w:t>
            </w:r>
          </w:p>
          <w:p w14:paraId="027068F1" w14:textId="77777777" w:rsidR="00D15D42" w:rsidRDefault="00D15D42">
            <w:pPr>
              <w:spacing w:line="276" w:lineRule="auto"/>
              <w:ind w:left="0"/>
              <w:jc w:val="both"/>
              <w:rPr>
                <w:rFonts w:ascii="Montserrat" w:eastAsia="Montserrat" w:hAnsi="Montserrat" w:cs="Montserrat"/>
                <w:color w:val="000000"/>
                <w:sz w:val="22"/>
                <w:szCs w:val="22"/>
              </w:rPr>
            </w:pPr>
          </w:p>
          <w:p w14:paraId="2D7690C9" w14:textId="77777777" w:rsidR="00D15D42" w:rsidRDefault="00000000">
            <w:pPr>
              <w:spacing w:line="276" w:lineRule="auto"/>
              <w:ind w:left="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China continúa liderando en este sector como el principal productor y vendedor a nivel mundial durante ocho años consecutivos, con una impresionante cuota de mercado global que supera el 60%. También ha logrado acumular más de 20 millones de vehículos de energía nueva, marcando una nueva etapa de desarrollo a gran escala y alta calidad a nivel mundial, impulsada por la industrialización, comercialización y tecnología.</w:t>
            </w:r>
          </w:p>
          <w:p w14:paraId="389D4172" w14:textId="77777777" w:rsidR="00D15D42" w:rsidRDefault="00D15D42">
            <w:pPr>
              <w:spacing w:line="276" w:lineRule="auto"/>
              <w:ind w:left="0"/>
              <w:jc w:val="both"/>
              <w:rPr>
                <w:rFonts w:ascii="Montserrat" w:eastAsia="Montserrat" w:hAnsi="Montserrat" w:cs="Montserrat"/>
                <w:color w:val="000000"/>
                <w:sz w:val="22"/>
                <w:szCs w:val="22"/>
              </w:rPr>
            </w:pPr>
          </w:p>
          <w:p w14:paraId="03E47567" w14:textId="77777777" w:rsidR="00D15D42" w:rsidRDefault="00000000">
            <w:pPr>
              <w:spacing w:line="276" w:lineRule="auto"/>
              <w:ind w:left="0"/>
              <w:jc w:val="both"/>
              <w:rPr>
                <w:rFonts w:ascii="Montserrat" w:eastAsia="Montserrat" w:hAnsi="Montserrat" w:cs="Montserrat"/>
                <w:color w:val="000000"/>
                <w:sz w:val="22"/>
                <w:szCs w:val="22"/>
                <w:highlight w:val="white"/>
              </w:rPr>
            </w:pPr>
            <w:r>
              <w:rPr>
                <w:rFonts w:ascii="Montserrat" w:eastAsia="Montserrat" w:hAnsi="Montserrat" w:cs="Montserrat"/>
                <w:color w:val="000000"/>
                <w:sz w:val="22"/>
                <w:szCs w:val="22"/>
                <w:highlight w:val="white"/>
              </w:rPr>
              <w:lastRenderedPageBreak/>
              <w:t>Chirey, líder de la exportación de vehículos chinos desde hace 20 años, ha dominado las tecnologías de energía nueva gracias a sus ventajas en conservación de energía, producción ecológica y fortaleza tecnológica. La firma automotriz ha desarrollado una estrategia de desarrollo que abarca múltiples vías tecnológicas, incluyendo híbridos, de rango extendido, eléctricos puros y de hidrógeno. También ha establecido una disposición central de I+D en colaboración con las tecnologías EIC de batería, motor y control electrónico.</w:t>
            </w:r>
          </w:p>
          <w:p w14:paraId="6E78B2BA" w14:textId="77777777" w:rsidR="00D15D42" w:rsidRDefault="00D15D42">
            <w:pPr>
              <w:spacing w:line="276" w:lineRule="auto"/>
              <w:ind w:left="0"/>
              <w:jc w:val="both"/>
              <w:rPr>
                <w:rFonts w:ascii="Montserrat" w:eastAsia="Montserrat" w:hAnsi="Montserrat" w:cs="Montserrat"/>
                <w:color w:val="000000"/>
                <w:sz w:val="22"/>
                <w:szCs w:val="22"/>
                <w:highlight w:val="white"/>
              </w:rPr>
            </w:pPr>
          </w:p>
          <w:p w14:paraId="276D8042" w14:textId="77777777" w:rsidR="00D15D42" w:rsidRDefault="00000000">
            <w:pPr>
              <w:spacing w:line="276" w:lineRule="auto"/>
              <w:ind w:left="0"/>
              <w:jc w:val="both"/>
              <w:rPr>
                <w:rFonts w:ascii="Montserrat" w:eastAsia="Montserrat" w:hAnsi="Montserrat" w:cs="Montserrat"/>
                <w:color w:val="000000"/>
                <w:sz w:val="22"/>
                <w:szCs w:val="22"/>
                <w:highlight w:val="white"/>
              </w:rPr>
            </w:pPr>
            <w:r>
              <w:rPr>
                <w:rFonts w:ascii="Montserrat" w:eastAsia="Montserrat" w:hAnsi="Montserrat" w:cs="Montserrat"/>
                <w:color w:val="000000"/>
                <w:sz w:val="22"/>
                <w:szCs w:val="22"/>
              </w:rPr>
              <w:t xml:space="preserve">Los vehículos de la marca de origen chino han mostrado un rendimiento de ventas destacado en América Latina. En Brasil vendió 4,162 automóviles durante noviembre, lo que significa una cuota de mercado del 2.1% para posicionarse en el </w:t>
            </w:r>
            <w:r>
              <w:rPr>
                <w:rFonts w:ascii="Montserrat" w:eastAsia="Montserrat" w:hAnsi="Montserrat" w:cs="Montserrat"/>
                <w:i/>
                <w:color w:val="000000"/>
                <w:sz w:val="22"/>
                <w:szCs w:val="22"/>
              </w:rPr>
              <w:t xml:space="preserve">top ten </w:t>
            </w:r>
            <w:r>
              <w:rPr>
                <w:rFonts w:ascii="Montserrat" w:eastAsia="Montserrat" w:hAnsi="Montserrat" w:cs="Montserrat"/>
                <w:color w:val="000000"/>
                <w:sz w:val="22"/>
                <w:szCs w:val="22"/>
              </w:rPr>
              <w:t xml:space="preserve">de ventas de automóviles de dicho mercado. </w:t>
            </w:r>
            <w:r>
              <w:rPr>
                <w:rFonts w:ascii="Montserrat" w:eastAsia="Montserrat" w:hAnsi="Montserrat" w:cs="Montserrat"/>
                <w:color w:val="000000"/>
                <w:sz w:val="22"/>
                <w:szCs w:val="22"/>
                <w:highlight w:val="white"/>
              </w:rPr>
              <w:t xml:space="preserve">México es otro mercado de exportación clave para Chirey. Desde su ingreso en 2022, Chirey ha vendido 37,000 unidades en total, clasificándose entre los diez primeros en ventas de automóviles para las marcas nacionales, siendo la de más rápido crecimiento. </w:t>
            </w:r>
          </w:p>
          <w:p w14:paraId="2EDE3307" w14:textId="77777777" w:rsidR="00D15D42" w:rsidRDefault="00D15D42">
            <w:pPr>
              <w:spacing w:line="276" w:lineRule="auto"/>
              <w:ind w:left="0"/>
              <w:jc w:val="both"/>
              <w:rPr>
                <w:rFonts w:ascii="Montserrat" w:eastAsia="Montserrat" w:hAnsi="Montserrat" w:cs="Montserrat"/>
                <w:color w:val="000000"/>
                <w:sz w:val="22"/>
                <w:szCs w:val="22"/>
                <w:highlight w:val="white"/>
              </w:rPr>
            </w:pPr>
          </w:p>
          <w:p w14:paraId="1D585F39" w14:textId="77777777" w:rsidR="00D15D42" w:rsidRDefault="00000000">
            <w:pPr>
              <w:spacing w:line="276" w:lineRule="auto"/>
              <w:ind w:left="0"/>
              <w:jc w:val="both"/>
              <w:rPr>
                <w:rFonts w:ascii="Montserrat" w:eastAsia="Montserrat" w:hAnsi="Montserrat" w:cs="Montserrat"/>
                <w:color w:val="000000"/>
                <w:sz w:val="22"/>
                <w:szCs w:val="22"/>
                <w:highlight w:val="white"/>
              </w:rPr>
            </w:pPr>
            <w:r>
              <w:rPr>
                <w:rFonts w:ascii="Montserrat" w:eastAsia="Montserrat" w:hAnsi="Montserrat" w:cs="Montserrat"/>
                <w:color w:val="000000"/>
                <w:sz w:val="22"/>
                <w:szCs w:val="22"/>
                <w:highlight w:val="white"/>
              </w:rPr>
              <w:t xml:space="preserve">Comprometida con la innovación en energía nueva, su estrategia está centrada en la investigación y desarrollo, así como en la producción de vehículos respetuosos con el medioambiente. Su amplia gama incluye vehículos como el MHEV, PHEV y BEV, diseñados para satisfacer diversas necesidades de usuarios que buscan opciones de transporte ecológico. </w:t>
            </w:r>
          </w:p>
          <w:p w14:paraId="6249D2B7" w14:textId="77777777" w:rsidR="00D15D42" w:rsidRDefault="00D15D42">
            <w:pPr>
              <w:spacing w:line="276" w:lineRule="auto"/>
              <w:ind w:left="0"/>
              <w:jc w:val="both"/>
              <w:rPr>
                <w:rFonts w:ascii="Montserrat" w:eastAsia="Montserrat" w:hAnsi="Montserrat" w:cs="Montserrat"/>
                <w:color w:val="000000"/>
                <w:sz w:val="22"/>
                <w:szCs w:val="22"/>
              </w:rPr>
            </w:pPr>
          </w:p>
          <w:p w14:paraId="45259B7C" w14:textId="77777777" w:rsidR="00D15D42" w:rsidRDefault="00000000">
            <w:pPr>
              <w:spacing w:line="276" w:lineRule="auto"/>
              <w:ind w:left="0"/>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En abril de 2023 presentó su híbrido enchufable de tercera generación, el C-DM. Este vehículo cuenta con un motor, transmisión y sistema de gestión de batería dedicados a híbridos. Equipado con el motor de alto rendimiento ACTECO 1.5TGDI de quinta generación, logra una eficiencia térmica impresionante del 44.5%, con potencia máxima de 115 kW, par máximo de 220 N·m y una velocidad máxima de 240 km/h. Su consumo de combustible excepcional de 4.2L por cada cien kilómetros lo posiciona como el motor híbrido más eficiente del mercado chino. </w:t>
            </w:r>
          </w:p>
          <w:p w14:paraId="4ECAB831" w14:textId="77777777" w:rsidR="00D15D42" w:rsidRDefault="00D15D42">
            <w:pPr>
              <w:spacing w:line="276" w:lineRule="auto"/>
              <w:ind w:left="0"/>
              <w:jc w:val="both"/>
              <w:rPr>
                <w:rFonts w:ascii="Montserrat" w:eastAsia="Montserrat" w:hAnsi="Montserrat" w:cs="Montserrat"/>
                <w:color w:val="000000"/>
                <w:sz w:val="22"/>
                <w:szCs w:val="22"/>
                <w:shd w:val="clear" w:color="auto" w:fill="FFF2CC"/>
              </w:rPr>
            </w:pPr>
          </w:p>
          <w:p w14:paraId="520908F7" w14:textId="77777777" w:rsidR="00D15D42" w:rsidRDefault="00000000">
            <w:pPr>
              <w:spacing w:line="276" w:lineRule="auto"/>
              <w:ind w:left="0"/>
              <w:jc w:val="both"/>
              <w:rPr>
                <w:rFonts w:ascii="Montserrat" w:eastAsia="Montserrat" w:hAnsi="Montserrat" w:cs="Montserrat"/>
                <w:color w:val="000000"/>
                <w:sz w:val="22"/>
                <w:szCs w:val="22"/>
                <w:highlight w:val="white"/>
              </w:rPr>
            </w:pPr>
            <w:r>
              <w:rPr>
                <w:rFonts w:ascii="Montserrat" w:eastAsia="Montserrat" w:hAnsi="Montserrat" w:cs="Montserrat"/>
                <w:color w:val="000000"/>
                <w:sz w:val="22"/>
                <w:szCs w:val="22"/>
                <w:highlight w:val="white"/>
              </w:rPr>
              <w:t xml:space="preserve">En los últimos años, la industria automotriz nacional ha iniciado su transición hacia la electrificación, con planes de alcanzar la meta de convertir el 50% de la producción de automóviles a vehículos eléctricos para 2030. A medida que la electrificación evoluciona a nivel internacional, </w:t>
            </w:r>
            <w:r>
              <w:rPr>
                <w:rFonts w:ascii="Montserrat" w:eastAsia="Montserrat" w:hAnsi="Montserrat" w:cs="Montserrat"/>
                <w:b/>
                <w:color w:val="000000"/>
                <w:sz w:val="22"/>
                <w:szCs w:val="22"/>
                <w:highlight w:val="white"/>
              </w:rPr>
              <w:t>Chirey</w:t>
            </w:r>
            <w:r>
              <w:rPr>
                <w:rFonts w:ascii="Montserrat" w:eastAsia="Montserrat" w:hAnsi="Montserrat" w:cs="Montserrat"/>
                <w:color w:val="000000"/>
                <w:sz w:val="22"/>
                <w:szCs w:val="22"/>
                <w:highlight w:val="white"/>
              </w:rPr>
              <w:t xml:space="preserve"> refuerza su compromiso de introducir tecnologías líderes de energía nueva, productos y conceptos de desarrollo sostenible en el territorio nacional para acelerar la transición hacia la electrificación de la industria automotriz mexicana.</w:t>
            </w:r>
          </w:p>
          <w:p w14:paraId="3FA9CB6A" w14:textId="77777777" w:rsidR="00D15D42" w:rsidRDefault="00D15D42">
            <w:pPr>
              <w:widowControl w:val="0"/>
              <w:ind w:left="0"/>
              <w:jc w:val="both"/>
              <w:rPr>
                <w:rFonts w:ascii="Helvetica Neue" w:eastAsia="Helvetica Neue" w:hAnsi="Helvetica Neue" w:cs="Helvetica Neue"/>
                <w:color w:val="000000"/>
                <w:sz w:val="18"/>
                <w:szCs w:val="18"/>
                <w:shd w:val="clear" w:color="auto" w:fill="FFF2CC"/>
              </w:rPr>
            </w:pPr>
          </w:p>
          <w:p w14:paraId="6FED799F" w14:textId="77777777" w:rsidR="00D15D42" w:rsidRDefault="00D15D42">
            <w:pPr>
              <w:widowControl w:val="0"/>
              <w:ind w:left="0"/>
              <w:jc w:val="both"/>
              <w:rPr>
                <w:rFonts w:ascii="Montserrat" w:eastAsia="Montserrat" w:hAnsi="Montserrat" w:cs="Montserrat"/>
                <w:color w:val="000000"/>
                <w:sz w:val="22"/>
                <w:szCs w:val="22"/>
              </w:rPr>
            </w:pPr>
          </w:p>
          <w:p w14:paraId="045FB9FB" w14:textId="77777777" w:rsidR="00D15D42" w:rsidRDefault="00000000">
            <w:pPr>
              <w:widowControl w:val="0"/>
              <w:ind w:left="0"/>
              <w:jc w:val="center"/>
              <w:rPr>
                <w:rFonts w:ascii="Montserrat" w:eastAsia="Montserrat" w:hAnsi="Montserrat" w:cs="Montserrat"/>
                <w:color w:val="000000"/>
                <w:sz w:val="22"/>
                <w:szCs w:val="22"/>
              </w:rPr>
            </w:pPr>
            <w:r>
              <w:rPr>
                <w:rFonts w:ascii="Montserrat" w:eastAsia="Montserrat" w:hAnsi="Montserrat" w:cs="Montserrat"/>
                <w:color w:val="000000"/>
                <w:sz w:val="22"/>
                <w:szCs w:val="22"/>
              </w:rPr>
              <w:t>###</w:t>
            </w:r>
          </w:p>
          <w:p w14:paraId="676E9757" w14:textId="77777777" w:rsidR="00D15D42" w:rsidRDefault="00D15D42">
            <w:pPr>
              <w:widowControl w:val="0"/>
              <w:ind w:left="0"/>
              <w:jc w:val="center"/>
              <w:rPr>
                <w:rFonts w:ascii="Montserrat" w:eastAsia="Montserrat" w:hAnsi="Montserrat" w:cs="Montserrat"/>
                <w:color w:val="000000"/>
                <w:sz w:val="22"/>
                <w:szCs w:val="22"/>
              </w:rPr>
            </w:pPr>
          </w:p>
          <w:p w14:paraId="18B0D78C" w14:textId="77777777" w:rsidR="00D15D42" w:rsidRDefault="00000000">
            <w:pPr>
              <w:widowControl w:val="0"/>
              <w:ind w:firstLine="15"/>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Acerca de CHIREY</w:t>
            </w:r>
          </w:p>
          <w:p w14:paraId="5349E1C3" w14:textId="5C7BA633"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lastRenderedPageBreak/>
              <w:t>CHIREY es una empresa de alcance global con presencia en México desde 2022. En su primer año de operaciones vendió más de 30,000 unidades en el mercado nacional. Por más de 2</w:t>
            </w:r>
            <w:r w:rsidR="009B2565">
              <w:rPr>
                <w:rFonts w:ascii="Montserrat" w:eastAsia="Montserrat" w:hAnsi="Montserrat" w:cs="Montserrat"/>
                <w:color w:val="000000"/>
                <w:sz w:val="22"/>
                <w:szCs w:val="22"/>
              </w:rPr>
              <w:t>5</w:t>
            </w:r>
            <w:r>
              <w:rPr>
                <w:rFonts w:ascii="Montserrat" w:eastAsia="Montserrat" w:hAnsi="Montserrat" w:cs="Montserrat"/>
                <w:color w:val="000000"/>
                <w:sz w:val="22"/>
                <w:szCs w:val="22"/>
              </w:rPr>
              <w:t xml:space="preserve"> años, CHIREY ha desarrollado diversas plataformas para todos los segmentos, productos que cuentan con una tecnología que permite el ahorro de combustible y la reducción de emisiones en el medioambiente, cumpliendo con la Norma EURO6, incluyendo los vehículos de combustión interna, híbridos, PHEV y eléctricos. CHIREY está comprometido con el desarrollo y con la misión de traer la más avanzada tecnología para sus clientes.</w:t>
            </w:r>
          </w:p>
          <w:p w14:paraId="5466CFC1" w14:textId="77777777" w:rsidR="00D15D42" w:rsidRDefault="00D15D42">
            <w:pPr>
              <w:widowControl w:val="0"/>
              <w:ind w:firstLine="15"/>
              <w:jc w:val="both"/>
              <w:rPr>
                <w:rFonts w:ascii="Montserrat" w:eastAsia="Montserrat" w:hAnsi="Montserrat" w:cs="Montserrat"/>
                <w:color w:val="000000"/>
                <w:sz w:val="22"/>
                <w:szCs w:val="22"/>
              </w:rPr>
            </w:pPr>
          </w:p>
          <w:p w14:paraId="073CF7C2"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CHIREY MOTOR MÉXICO es una subsidiaria de la empresa CHERY INTERNATIONAL. Para más información sobre la empresa, visite: </w:t>
            </w:r>
            <w:hyperlink r:id="rId9">
              <w:r>
                <w:rPr>
                  <w:rFonts w:ascii="Montserrat" w:eastAsia="Montserrat" w:hAnsi="Montserrat" w:cs="Montserrat"/>
                  <w:color w:val="000000"/>
                  <w:sz w:val="22"/>
                  <w:szCs w:val="22"/>
                  <w:u w:val="single"/>
                </w:rPr>
                <w:t>chirey.mx.</w:t>
              </w:r>
            </w:hyperlink>
          </w:p>
          <w:p w14:paraId="48F97C62" w14:textId="77777777" w:rsidR="00D15D42" w:rsidRDefault="00D15D42">
            <w:pPr>
              <w:widowControl w:val="0"/>
              <w:ind w:left="0"/>
              <w:jc w:val="both"/>
              <w:rPr>
                <w:rFonts w:ascii="Montserrat" w:eastAsia="Montserrat" w:hAnsi="Montserrat" w:cs="Montserrat"/>
                <w:color w:val="000000"/>
                <w:sz w:val="22"/>
                <w:szCs w:val="22"/>
              </w:rPr>
            </w:pPr>
          </w:p>
          <w:p w14:paraId="26258A34" w14:textId="77777777" w:rsidR="00D15D42" w:rsidRDefault="00000000">
            <w:pPr>
              <w:widowControl w:val="0"/>
              <w:ind w:firstLine="15"/>
              <w:jc w:val="both"/>
              <w:rPr>
                <w:rFonts w:ascii="Montserrat" w:eastAsia="Montserrat" w:hAnsi="Montserrat" w:cs="Montserrat"/>
                <w:b/>
                <w:color w:val="000000"/>
                <w:sz w:val="22"/>
                <w:szCs w:val="22"/>
              </w:rPr>
            </w:pPr>
            <w:r>
              <w:rPr>
                <w:rFonts w:ascii="Montserrat" w:eastAsia="Montserrat" w:hAnsi="Montserrat" w:cs="Montserrat"/>
                <w:b/>
                <w:color w:val="000000"/>
                <w:sz w:val="22"/>
                <w:szCs w:val="22"/>
              </w:rPr>
              <w:t>Contactos de prensa:</w:t>
            </w:r>
          </w:p>
          <w:p w14:paraId="0933B520"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Francisco Esquivel</w:t>
            </w:r>
          </w:p>
          <w:p w14:paraId="1FB84400"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 xml:space="preserve">PR Specialist | CHIREY México </w:t>
            </w:r>
          </w:p>
          <w:p w14:paraId="7B157064"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Cel. 55 1034 3562</w:t>
            </w:r>
          </w:p>
          <w:p w14:paraId="0085959B"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E-mail: francisco.esquivel@chirey.mx</w:t>
            </w:r>
          </w:p>
          <w:p w14:paraId="1FC916BB" w14:textId="77777777" w:rsidR="00D15D42" w:rsidRDefault="00D15D42">
            <w:pPr>
              <w:widowControl w:val="0"/>
              <w:ind w:firstLine="15"/>
              <w:jc w:val="both"/>
              <w:rPr>
                <w:rFonts w:ascii="Montserrat" w:eastAsia="Montserrat" w:hAnsi="Montserrat" w:cs="Montserrat"/>
                <w:color w:val="000000"/>
                <w:sz w:val="22"/>
                <w:szCs w:val="22"/>
              </w:rPr>
            </w:pPr>
          </w:p>
          <w:p w14:paraId="0079B8FD"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Carlos Gutiérrez</w:t>
            </w:r>
          </w:p>
          <w:p w14:paraId="58BA719A" w14:textId="77777777" w:rsidR="00D15D42" w:rsidRPr="009B2565" w:rsidRDefault="00000000">
            <w:pPr>
              <w:widowControl w:val="0"/>
              <w:ind w:firstLine="15"/>
              <w:jc w:val="both"/>
              <w:rPr>
                <w:rFonts w:ascii="Montserrat" w:eastAsia="Montserrat" w:hAnsi="Montserrat" w:cs="Montserrat"/>
                <w:color w:val="000000"/>
                <w:sz w:val="22"/>
                <w:szCs w:val="22"/>
                <w:lang w:val="en-US"/>
              </w:rPr>
            </w:pPr>
            <w:r w:rsidRPr="009B2565">
              <w:rPr>
                <w:rFonts w:ascii="Montserrat" w:eastAsia="Montserrat" w:hAnsi="Montserrat" w:cs="Montserrat"/>
                <w:color w:val="000000"/>
                <w:sz w:val="22"/>
                <w:szCs w:val="22"/>
                <w:lang w:val="en-US"/>
              </w:rPr>
              <w:t>Senior Account Executive | Another Company</w:t>
            </w:r>
          </w:p>
          <w:p w14:paraId="03A4FF2C" w14:textId="77777777" w:rsidR="00D15D42" w:rsidRPr="009B2565" w:rsidRDefault="00000000">
            <w:pPr>
              <w:widowControl w:val="0"/>
              <w:ind w:firstLine="15"/>
              <w:jc w:val="both"/>
              <w:rPr>
                <w:rFonts w:ascii="Montserrat" w:eastAsia="Montserrat" w:hAnsi="Montserrat" w:cs="Montserrat"/>
                <w:color w:val="000000"/>
                <w:sz w:val="22"/>
                <w:szCs w:val="22"/>
                <w:lang w:val="en-US"/>
              </w:rPr>
            </w:pPr>
            <w:r w:rsidRPr="009B2565">
              <w:rPr>
                <w:rFonts w:ascii="Montserrat" w:eastAsia="Montserrat" w:hAnsi="Montserrat" w:cs="Montserrat"/>
                <w:color w:val="000000"/>
                <w:sz w:val="22"/>
                <w:szCs w:val="22"/>
                <w:lang w:val="en-US"/>
              </w:rPr>
              <w:t>Cel. 56 2666 1769</w:t>
            </w:r>
          </w:p>
          <w:p w14:paraId="6BDDF6A0" w14:textId="77777777" w:rsidR="00D15D42" w:rsidRPr="009B2565" w:rsidRDefault="00000000">
            <w:pPr>
              <w:widowControl w:val="0"/>
              <w:ind w:firstLine="15"/>
              <w:jc w:val="both"/>
              <w:rPr>
                <w:rFonts w:ascii="Montserrat" w:eastAsia="Montserrat" w:hAnsi="Montserrat" w:cs="Montserrat"/>
                <w:color w:val="000000"/>
                <w:sz w:val="22"/>
                <w:szCs w:val="22"/>
                <w:lang w:val="en-US"/>
              </w:rPr>
            </w:pPr>
            <w:r w:rsidRPr="009B2565">
              <w:rPr>
                <w:rFonts w:ascii="Montserrat" w:eastAsia="Montserrat" w:hAnsi="Montserrat" w:cs="Montserrat"/>
                <w:color w:val="000000"/>
                <w:sz w:val="22"/>
                <w:szCs w:val="22"/>
                <w:lang w:val="en-US"/>
              </w:rPr>
              <w:t xml:space="preserve">E-mail: </w:t>
            </w:r>
            <w:hyperlink r:id="rId10">
              <w:r w:rsidRPr="009B2565">
                <w:rPr>
                  <w:rFonts w:ascii="Montserrat" w:eastAsia="Montserrat" w:hAnsi="Montserrat" w:cs="Montserrat"/>
                  <w:color w:val="000000"/>
                  <w:sz w:val="22"/>
                  <w:szCs w:val="22"/>
                  <w:u w:val="single"/>
                  <w:lang w:val="en-US"/>
                </w:rPr>
                <w:t>carlos.gutierrez@another.co</w:t>
              </w:r>
            </w:hyperlink>
          </w:p>
          <w:p w14:paraId="3D4B4871" w14:textId="77777777" w:rsidR="00D15D42" w:rsidRPr="009B2565" w:rsidRDefault="00D15D42">
            <w:pPr>
              <w:widowControl w:val="0"/>
              <w:ind w:firstLine="15"/>
              <w:jc w:val="both"/>
              <w:rPr>
                <w:rFonts w:ascii="Montserrat" w:eastAsia="Montserrat" w:hAnsi="Montserrat" w:cs="Montserrat"/>
                <w:color w:val="000000"/>
                <w:sz w:val="22"/>
                <w:szCs w:val="22"/>
                <w:lang w:val="en-US"/>
              </w:rPr>
            </w:pPr>
          </w:p>
          <w:p w14:paraId="0C26FBAF" w14:textId="77777777" w:rsidR="00D15D42" w:rsidRPr="009B2565" w:rsidRDefault="00000000">
            <w:pPr>
              <w:widowControl w:val="0"/>
              <w:ind w:firstLine="15"/>
              <w:jc w:val="both"/>
              <w:rPr>
                <w:rFonts w:ascii="Montserrat" w:eastAsia="Montserrat" w:hAnsi="Montserrat" w:cs="Montserrat"/>
                <w:color w:val="000000"/>
                <w:sz w:val="22"/>
                <w:szCs w:val="22"/>
                <w:lang w:val="en-US"/>
              </w:rPr>
            </w:pPr>
            <w:r w:rsidRPr="009B2565">
              <w:rPr>
                <w:rFonts w:ascii="Montserrat" w:eastAsia="Montserrat" w:hAnsi="Montserrat" w:cs="Montserrat"/>
                <w:color w:val="000000"/>
                <w:sz w:val="22"/>
                <w:szCs w:val="22"/>
                <w:lang w:val="en-US"/>
              </w:rPr>
              <w:t>Paola Ruiz</w:t>
            </w:r>
          </w:p>
          <w:p w14:paraId="4E9219E0" w14:textId="77777777" w:rsidR="00D15D42" w:rsidRPr="009B2565" w:rsidRDefault="00000000">
            <w:pPr>
              <w:widowControl w:val="0"/>
              <w:ind w:firstLine="15"/>
              <w:jc w:val="both"/>
              <w:rPr>
                <w:rFonts w:ascii="Montserrat" w:eastAsia="Montserrat" w:hAnsi="Montserrat" w:cs="Montserrat"/>
                <w:color w:val="000000"/>
                <w:sz w:val="22"/>
                <w:szCs w:val="22"/>
                <w:lang w:val="en-US"/>
              </w:rPr>
            </w:pPr>
            <w:r w:rsidRPr="009B2565">
              <w:rPr>
                <w:rFonts w:ascii="Montserrat" w:eastAsia="Montserrat" w:hAnsi="Montserrat" w:cs="Montserrat"/>
                <w:color w:val="000000"/>
                <w:sz w:val="22"/>
                <w:szCs w:val="22"/>
                <w:lang w:val="en-US"/>
              </w:rPr>
              <w:t>Senior Account Executive | Another Company</w:t>
            </w:r>
          </w:p>
          <w:p w14:paraId="55F79425"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Cel. 55 85777630</w:t>
            </w:r>
          </w:p>
          <w:p w14:paraId="15FB2D41" w14:textId="77777777" w:rsidR="00D15D42" w:rsidRDefault="00000000">
            <w:pPr>
              <w:widowControl w:val="0"/>
              <w:ind w:firstLine="15"/>
              <w:jc w:val="both"/>
              <w:rPr>
                <w:rFonts w:ascii="Montserrat" w:eastAsia="Montserrat" w:hAnsi="Montserrat" w:cs="Montserrat"/>
                <w:color w:val="000000"/>
                <w:sz w:val="22"/>
                <w:szCs w:val="22"/>
              </w:rPr>
            </w:pPr>
            <w:r>
              <w:rPr>
                <w:rFonts w:ascii="Montserrat" w:eastAsia="Montserrat" w:hAnsi="Montserrat" w:cs="Montserrat"/>
                <w:color w:val="000000"/>
                <w:sz w:val="22"/>
                <w:szCs w:val="22"/>
              </w:rPr>
              <w:t>E-mail: paola.ruiz@another.co</w:t>
            </w:r>
          </w:p>
        </w:tc>
      </w:tr>
      <w:tr w:rsidR="00D15D42" w14:paraId="0C49910A" w14:textId="77777777">
        <w:tc>
          <w:tcPr>
            <w:tcW w:w="1830" w:type="dxa"/>
            <w:tcBorders>
              <w:top w:val="nil"/>
              <w:left w:val="nil"/>
              <w:bottom w:val="nil"/>
              <w:right w:val="nil"/>
            </w:tcBorders>
          </w:tcPr>
          <w:p w14:paraId="0ECE0A9D" w14:textId="77777777" w:rsidR="00D15D42" w:rsidRDefault="00D15D42">
            <w:pPr>
              <w:widowControl w:val="0"/>
              <w:ind w:firstLine="15"/>
              <w:jc w:val="both"/>
              <w:rPr>
                <w:rFonts w:ascii="Montserrat" w:eastAsia="Montserrat" w:hAnsi="Montserrat" w:cs="Montserrat"/>
                <w:sz w:val="22"/>
                <w:szCs w:val="22"/>
              </w:rPr>
            </w:pPr>
          </w:p>
        </w:tc>
        <w:tc>
          <w:tcPr>
            <w:tcW w:w="9210" w:type="dxa"/>
            <w:tcBorders>
              <w:top w:val="nil"/>
              <w:left w:val="nil"/>
              <w:bottom w:val="nil"/>
              <w:right w:val="nil"/>
            </w:tcBorders>
          </w:tcPr>
          <w:p w14:paraId="1179E4C2" w14:textId="77777777" w:rsidR="00D15D42" w:rsidRDefault="00D15D42">
            <w:pPr>
              <w:widowControl w:val="0"/>
              <w:ind w:firstLine="15"/>
              <w:jc w:val="both"/>
              <w:rPr>
                <w:rFonts w:ascii="Montserrat" w:eastAsia="Montserrat" w:hAnsi="Montserrat" w:cs="Montserrat"/>
                <w:b/>
                <w:color w:val="434343"/>
                <w:sz w:val="22"/>
                <w:szCs w:val="22"/>
              </w:rPr>
            </w:pPr>
          </w:p>
        </w:tc>
      </w:tr>
    </w:tbl>
    <w:p w14:paraId="7D4DE6B3" w14:textId="77777777" w:rsidR="00D15D42" w:rsidRDefault="00D15D42">
      <w:pPr>
        <w:widowControl w:val="0"/>
        <w:spacing w:line="276" w:lineRule="auto"/>
        <w:ind w:left="0"/>
        <w:rPr>
          <w:rFonts w:ascii="Helvetica Neue" w:eastAsia="Helvetica Neue" w:hAnsi="Helvetica Neue" w:cs="Helvetica Neue"/>
          <w:color w:val="454545"/>
          <w:sz w:val="18"/>
          <w:szCs w:val="18"/>
        </w:rPr>
      </w:pPr>
    </w:p>
    <w:p w14:paraId="30985877" w14:textId="77777777" w:rsidR="00D15D42" w:rsidRDefault="00D15D42">
      <w:pPr>
        <w:widowControl w:val="0"/>
        <w:pBdr>
          <w:top w:val="nil"/>
          <w:left w:val="nil"/>
          <w:bottom w:val="nil"/>
          <w:right w:val="nil"/>
          <w:between w:val="nil"/>
        </w:pBdr>
        <w:ind w:left="0"/>
        <w:rPr>
          <w:sz w:val="22"/>
          <w:szCs w:val="22"/>
        </w:rPr>
      </w:pPr>
    </w:p>
    <w:sectPr w:rsidR="00D15D42">
      <w:footerReference w:type="default" r:id="rId11"/>
      <w:pgSz w:w="12240" w:h="15840"/>
      <w:pgMar w:top="1008" w:right="431" w:bottom="1008"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55D4" w14:textId="77777777" w:rsidR="00E84138" w:rsidRDefault="00E84138">
      <w:r>
        <w:separator/>
      </w:r>
    </w:p>
  </w:endnote>
  <w:endnote w:type="continuationSeparator" w:id="0">
    <w:p w14:paraId="0924D9F3" w14:textId="77777777" w:rsidR="00E84138" w:rsidRDefault="00E8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Helvetica Neue">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81D8" w14:textId="77777777" w:rsidR="00D15D42" w:rsidRDefault="00D15D42">
    <w:pPr>
      <w:widowControl w:val="0"/>
      <w:pBdr>
        <w:top w:val="nil"/>
        <w:left w:val="nil"/>
        <w:bottom w:val="nil"/>
        <w:right w:val="nil"/>
        <w:between w:val="nil"/>
      </w:pBdr>
      <w:ind w:firstLine="15"/>
    </w:pPr>
  </w:p>
  <w:tbl>
    <w:tblPr>
      <w:tblStyle w:val="a2"/>
      <w:tblW w:w="11430" w:type="dxa"/>
      <w:tblInd w:w="0" w:type="dxa"/>
      <w:tblLayout w:type="fixed"/>
      <w:tblLook w:val="0600" w:firstRow="0" w:lastRow="0" w:firstColumn="0" w:lastColumn="0" w:noHBand="1" w:noVBand="1"/>
    </w:tblPr>
    <w:tblGrid>
      <w:gridCol w:w="9375"/>
      <w:gridCol w:w="2055"/>
    </w:tblGrid>
    <w:tr w:rsidR="00D15D42" w14:paraId="4E41F5D8" w14:textId="77777777">
      <w:tc>
        <w:tcPr>
          <w:tcW w:w="9375" w:type="dxa"/>
          <w:shd w:val="clear" w:color="auto" w:fill="3C3C3B"/>
          <w:tcMar>
            <w:top w:w="100" w:type="dxa"/>
            <w:left w:w="100" w:type="dxa"/>
            <w:bottom w:w="100" w:type="dxa"/>
            <w:right w:w="100" w:type="dxa"/>
          </w:tcMar>
        </w:tcPr>
        <w:p w14:paraId="3F8EDF36" w14:textId="77777777" w:rsidR="00D15D42" w:rsidRDefault="00000000">
          <w:pPr>
            <w:widowControl w:val="0"/>
            <w:pBdr>
              <w:top w:val="nil"/>
              <w:left w:val="nil"/>
              <w:bottom w:val="nil"/>
              <w:right w:val="nil"/>
              <w:between w:val="nil"/>
            </w:pBdr>
            <w:ind w:firstLine="15"/>
            <w:rPr>
              <w:rFonts w:ascii="Montserrat" w:eastAsia="Montserrat" w:hAnsi="Montserrat" w:cs="Montserrat"/>
              <w:color w:val="E4E4E6"/>
              <w:shd w:val="clear" w:color="auto" w:fill="3C3C3B"/>
            </w:rPr>
          </w:pPr>
          <w:r>
            <w:rPr>
              <w:rFonts w:ascii="Montserrat" w:eastAsia="Montserrat" w:hAnsi="Montserrat" w:cs="Montserrat"/>
              <w:color w:val="FFFFFF"/>
              <w:shd w:val="clear" w:color="auto" w:fill="3C3C3B"/>
            </w:rPr>
            <w:t xml:space="preserve">CHIREY </w:t>
          </w:r>
          <w:r>
            <w:rPr>
              <w:rFonts w:ascii="Montserrat" w:eastAsia="Montserrat" w:hAnsi="Montserrat" w:cs="Montserrat"/>
              <w:color w:val="E4E4E6"/>
              <w:shd w:val="clear" w:color="auto" w:fill="3C3C3B"/>
            </w:rPr>
            <w:t xml:space="preserve">MÉXICO • </w:t>
          </w:r>
          <w:hyperlink r:id="rId1">
            <w:r>
              <w:rPr>
                <w:rFonts w:ascii="Montserrat" w:eastAsia="Montserrat" w:hAnsi="Montserrat" w:cs="Montserrat"/>
                <w:color w:val="E4E4E6"/>
                <w:u w:val="single"/>
                <w:shd w:val="clear" w:color="auto" w:fill="3C3C3B"/>
              </w:rPr>
              <w:t>WWW.CHIREY.MX</w:t>
            </w:r>
          </w:hyperlink>
        </w:p>
      </w:tc>
      <w:tc>
        <w:tcPr>
          <w:tcW w:w="2055" w:type="dxa"/>
          <w:shd w:val="clear" w:color="auto" w:fill="C2C2C4"/>
          <w:tcMar>
            <w:top w:w="100" w:type="dxa"/>
            <w:left w:w="100" w:type="dxa"/>
            <w:bottom w:w="100" w:type="dxa"/>
            <w:right w:w="100" w:type="dxa"/>
          </w:tcMar>
        </w:tcPr>
        <w:p w14:paraId="6715E6BE" w14:textId="77777777" w:rsidR="00D15D42" w:rsidRDefault="00000000">
          <w:pPr>
            <w:widowControl w:val="0"/>
            <w:pBdr>
              <w:top w:val="nil"/>
              <w:left w:val="nil"/>
              <w:bottom w:val="nil"/>
              <w:right w:val="nil"/>
              <w:between w:val="nil"/>
            </w:pBdr>
            <w:spacing w:line="276" w:lineRule="auto"/>
            <w:ind w:left="0" w:right="90"/>
            <w:jc w:val="right"/>
            <w:rPr>
              <w:b/>
              <w:color w:val="FFFFFF"/>
            </w:rPr>
          </w:pPr>
          <w:r>
            <w:rPr>
              <w:b/>
              <w:color w:val="FFFFFF"/>
            </w:rPr>
            <w:t xml:space="preserve"> </w:t>
          </w:r>
          <w:r>
            <w:rPr>
              <w:b/>
              <w:color w:val="FFFFFF"/>
            </w:rPr>
            <w:fldChar w:fldCharType="begin"/>
          </w:r>
          <w:r>
            <w:rPr>
              <w:b/>
              <w:color w:val="FFFFFF"/>
            </w:rPr>
            <w:instrText>PAGE</w:instrText>
          </w:r>
          <w:r>
            <w:rPr>
              <w:b/>
              <w:color w:val="FFFFFF"/>
            </w:rPr>
            <w:fldChar w:fldCharType="separate"/>
          </w:r>
          <w:r w:rsidR="009B2565">
            <w:rPr>
              <w:b/>
              <w:noProof/>
              <w:color w:val="FFFFFF"/>
            </w:rPr>
            <w:t>1</w:t>
          </w:r>
          <w:r>
            <w:rPr>
              <w:b/>
              <w:color w:val="FFFFFF"/>
            </w:rPr>
            <w:fldChar w:fldCharType="end"/>
          </w:r>
          <w:r>
            <w:rPr>
              <w:b/>
              <w:color w:val="FFFFFF"/>
            </w:rPr>
            <w:t xml:space="preserve"> </w:t>
          </w:r>
        </w:p>
      </w:tc>
    </w:tr>
  </w:tbl>
  <w:p w14:paraId="53812BBF" w14:textId="77777777" w:rsidR="00D15D42" w:rsidRDefault="00D15D42">
    <w:pPr>
      <w:widowControl w:val="0"/>
      <w:pBdr>
        <w:top w:val="nil"/>
        <w:left w:val="nil"/>
        <w:bottom w:val="nil"/>
        <w:right w:val="nil"/>
        <w:between w:val="nil"/>
      </w:pBdr>
      <w:spacing w:line="276"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09EB8" w14:textId="77777777" w:rsidR="00E84138" w:rsidRDefault="00E84138">
      <w:r>
        <w:separator/>
      </w:r>
    </w:p>
  </w:footnote>
  <w:footnote w:type="continuationSeparator" w:id="0">
    <w:p w14:paraId="49DC10CB" w14:textId="77777777" w:rsidR="00E84138" w:rsidRDefault="00E84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7D27"/>
    <w:multiLevelType w:val="multilevel"/>
    <w:tmpl w:val="1634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7258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42"/>
    <w:rsid w:val="009B2565"/>
    <w:rsid w:val="00D15D42"/>
    <w:rsid w:val="00E84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9B68"/>
  <w15:docId w15:val="{ABE8F5E3-C300-4AB5-9D32-D34D7815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666666"/>
        <w:lang w:val="es-MX" w:eastAsia="es-MX"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outlineLvl w:val="0"/>
    </w:pPr>
    <w:rPr>
      <w:color w:val="9AA9A1"/>
      <w:sz w:val="48"/>
      <w:szCs w:val="48"/>
    </w:rPr>
  </w:style>
  <w:style w:type="paragraph" w:styleId="Ttulo2">
    <w:name w:val="heading 2"/>
    <w:basedOn w:val="Normal"/>
    <w:next w:val="Normal"/>
    <w:uiPriority w:val="9"/>
    <w:semiHidden/>
    <w:unhideWhenUsed/>
    <w:qFormat/>
    <w:pPr>
      <w:keepNext/>
      <w:keepLines/>
      <w:outlineLvl w:val="1"/>
    </w:pPr>
    <w:rPr>
      <w:i/>
      <w:color w:val="999999"/>
      <w:sz w:val="36"/>
      <w:szCs w:val="36"/>
    </w:rPr>
  </w:style>
  <w:style w:type="paragraph" w:styleId="Ttulo3">
    <w:name w:val="heading 3"/>
    <w:basedOn w:val="Normal"/>
    <w:next w:val="Normal"/>
    <w:uiPriority w:val="9"/>
    <w:semiHidden/>
    <w:unhideWhenUsed/>
    <w:qFormat/>
    <w:pPr>
      <w:keepNext/>
      <w:keepLines/>
      <w:spacing w:line="360" w:lineRule="auto"/>
      <w:outlineLvl w:val="2"/>
    </w:pPr>
    <w:rPr>
      <w:sz w:val="18"/>
      <w:szCs w:val="18"/>
    </w:rPr>
  </w:style>
  <w:style w:type="paragraph" w:styleId="Ttulo4">
    <w:name w:val="heading 4"/>
    <w:basedOn w:val="Normal"/>
    <w:next w:val="Normal"/>
    <w:uiPriority w:val="9"/>
    <w:semiHidden/>
    <w:unhideWhenUsed/>
    <w:qFormat/>
    <w:pPr>
      <w:keepNext/>
      <w:keepLines/>
      <w:spacing w:line="360" w:lineRule="auto"/>
      <w:ind w:left="20"/>
      <w:outlineLvl w:val="3"/>
    </w:pPr>
    <w:rPr>
      <w:color w:val="434343"/>
      <w:sz w:val="16"/>
      <w:szCs w:val="16"/>
    </w:rPr>
  </w:style>
  <w:style w:type="paragraph" w:styleId="Ttulo5">
    <w:name w:val="heading 5"/>
    <w:basedOn w:val="Normal"/>
    <w:next w:val="Normal"/>
    <w:uiPriority w:val="9"/>
    <w:semiHidden/>
    <w:unhideWhenUsed/>
    <w:qFormat/>
    <w:pPr>
      <w:keepNext/>
      <w:keepLines/>
      <w:outlineLvl w:val="4"/>
    </w:pPr>
    <w:rPr>
      <w:b/>
      <w:color w:val="FFFFFF"/>
      <w:shd w:val="clear" w:color="auto" w:fill="9AA9A1"/>
    </w:rPr>
  </w:style>
  <w:style w:type="paragraph" w:styleId="Ttulo6">
    <w:name w:val="heading 6"/>
    <w:basedOn w:val="Normal"/>
    <w:next w:val="Normal"/>
    <w:uiPriority w:val="9"/>
    <w:semiHidden/>
    <w:unhideWhenUsed/>
    <w:qFormat/>
    <w:pPr>
      <w:keepNext/>
      <w:keepLines/>
      <w:ind w:left="0"/>
      <w:outlineLvl w:val="5"/>
    </w:pPr>
    <w:rPr>
      <w:sz w:val="16"/>
      <w:szCs w:val="16"/>
      <w:shd w:val="clear" w:color="auto" w:fill="E4E4E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line="276" w:lineRule="auto"/>
      <w:ind w:left="0"/>
    </w:pPr>
    <w:rPr>
      <w:color w:val="7E8076"/>
      <w:sz w:val="96"/>
      <w:szCs w:val="96"/>
    </w:rPr>
  </w:style>
  <w:style w:type="paragraph" w:styleId="Subttulo">
    <w:name w:val="Subtitle"/>
    <w:basedOn w:val="Normal"/>
    <w:next w:val="Normal"/>
    <w:uiPriority w:val="11"/>
    <w:qFormat/>
    <w:pPr>
      <w:keepNext/>
      <w:keepLines/>
      <w:spacing w:line="276" w:lineRule="auto"/>
      <w:ind w:left="0"/>
      <w:jc w:val="right"/>
    </w:pPr>
    <w:rPr>
      <w:b/>
      <w:color w:val="FFFFFF"/>
      <w:sz w:val="48"/>
      <w:szCs w:val="48"/>
      <w:shd w:val="clear" w:color="auto" w:fill="9AA9A1"/>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los.gutierrez@another.co" TargetMode="External"/><Relationship Id="rId4" Type="http://schemas.openxmlformats.org/officeDocument/2006/relationships/settings" Target="settings.xml"/><Relationship Id="rId9" Type="http://schemas.openxmlformats.org/officeDocument/2006/relationships/hyperlink" Target="https://www.chirey.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irey.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0IrmDpFV75bF0AOnFH3DRqJ56w==">CgMxLjAyCGguZ2pkZ3hzMgloLjMwajB6bGwyCWguMWZvYjl0ZTgAciExU2V5S3RzNzlZX1pUWlB0MzR6bjVPbDRpbnRLWmcxOGQ=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3929</TotalTime>
  <Pages>3</Pages>
  <Words>853</Words>
  <Characters>4693</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Francisco Esquivel Contreras</cp:lastModifiedBy>
  <cp:revision>2</cp:revision>
  <dcterms:created xsi:type="dcterms:W3CDTF">2024-01-12T22:38:00Z</dcterms:created>
  <dcterms:modified xsi:type="dcterms:W3CDTF">2024-01-15T16:07:00Z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0x01010094C9F2D69648784F8DFE1FB35C7F93BD</vt:lpwstr>
  </property>
</Properties>
</file>